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</w:t>
      </w:r>
      <w:r>
        <w:rPr>
          <w:rFonts w:hint="eastAsia" w:ascii="仿宋_GB2312" w:hAnsi="仿宋" w:eastAsia="仿宋_GB2312"/>
          <w:sz w:val="32"/>
          <w:szCs w:val="32"/>
        </w:rPr>
        <w:t>发〔20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8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关于开展诚信教育净化研究生考试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及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期末考试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环境的通知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学期期末考试及20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年硕士研究生考试将至，为深入贯彻、认真落实吉林省招生委员会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关于《开展净化研究生考试环境系列活动的通知》的文件精神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坚持以立德树人为根本，切实加强同学们的诚信意识，进一步培养同学们的诚信行为，确保考试安全、平稳、顺利进行，经研究决定在全校范围内开展诚信教育净化研究生考试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及期末考试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具体方案如下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（一）开展线上法制宣传教育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学院主管学生工作党总支书记（副书记）要主持召开全体学生干部会议，辅导员要通过主题班团会或微博、微信等新媒体平台，加强诚信考试教育和安全法纪宣传，强化宣传教育效果。集中组织学生认真学习《两高司法解释》《刑法修正案（九）》《中华人民共和国教育法》（节选）相关内容以及《中国共产党纪律处分条例》（节选）、《国家教育考试违规处理办法》(节选)、《普通高等学校学生管理规定》(节选)《关于进一步加强国家教育统一考试考风考纪的意见》和“六个严禁”、“五个一律”等有关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（二）开展线上诚信教育主题活动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1.围绕“诚信考试、诚信做人”，各学院要加强对学生的教育和引导，要集中召开或分年级召开全院诚信考试动员大会，增强学生的诚信应考意识，针对挂科较多的学生辅导员要进行约谈并制定学习帮扶计划；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辅导员要以班级为单位召开以“诚信守法光荣，违纪作弊可耻”为主题的主题班会，利用班会时间对学生进行诚信考试的教育，各学院可结合受到考试作弊处分典型案例，提高学生对考试作弊的危害性认识，引导学生树立诚实考试、抵制作弊的思想观念，以正确的态度和充分的复习准备，迎接期末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各班学生要积极开展关于考风考纪自律教育的活动，签订《诚信考试承诺书》（见附件），增强学生自我约束、践行诚信的自觉性；学习成绩优异生、学生党员、学生干部应在复习迎考和考试中发挥榜样示范作用，以点带面，带动其他同学共同遵守线上考试秩序，共同努力树立良好考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（三）加强对全体学生的线上教育和管理工作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1.各学院主管学生工作党总支书记（副书记）要集中学院参加考研同学做好相关教育工作，明确学校相关要求；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2.各学院要掌握好2023年研究生招生考试期间的学生去向，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采取“线上云管理”的方式，实行每日线上摸查，逐一掌握学生动态。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重点关注12月24日-25日学生的去向，要求辅导员12月24日-25日早8：30、下午14:00 每日分两次与学生视频、微信等方式精准记录学生所在位置，实时监管学生动态，并留有痕迹。防止学生参与助考、替考等违法违规行为发生，形成有效的管理约束机制，学生有试图作弊的倾向或苗头时，要及时干预，正确引导，重点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工作</w:t>
      </w:r>
      <w:r>
        <w:rPr>
          <w:rFonts w:hint="eastAsia" w:ascii="黑体" w:eastAsia="黑体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各学院要</w:t>
      </w:r>
      <w:r>
        <w:rPr>
          <w:rFonts w:hint="eastAsia" w:ascii="仿宋_GB2312" w:eastAsia="仿宋_GB2312"/>
          <w:color w:val="auto"/>
          <w:sz w:val="32"/>
          <w:szCs w:val="32"/>
        </w:rPr>
        <w:t>进一步提高对诚信教育和净化考试环境重要性的认识，把做好诚信教育工作作为当前重要任务纳入议事日程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疫情下，辅导员要针对各班实际情况，加强线上学生管理工作，抓好重点人群，针对性地开展诚信教育工作；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（三）各学院要切实加强宣传教育工作，做到全覆盖、宣传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（四）各学院要加强统筹协调，做好学生教育及综合管理；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instrText xml:space="preserve"> HYPERLINK "mailto:（五）各学院要做好线上班会记录影像留存，同时将学生诚信考试承诺书做好线上签字工作，于12月6日下班前以学院为单位打包传到邮箱369225897@qq.com。" </w:instrTex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（五）各学院要做好线上班会记录影像留存，同时将学生诚信考试承诺书做好线上签字工作，于12月7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日下班前以学院为单位将文件压缩报送至邮箱369225897@qq.com。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附件：长春建筑学院诚信考试承诺书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长春建筑学院</w:t>
      </w:r>
    </w:p>
    <w:p>
      <w:pPr>
        <w:ind w:right="64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440" w:lineRule="exact"/>
        <w:ind w:firstLine="0" w:firstLineChars="0"/>
        <w:rPr>
          <w:rFonts w:hint="eastAsia" w:ascii="仿宋_GB2312" w:eastAsia="仿宋_GB2312" w:cs="仿宋_GB2312"/>
          <w:szCs w:val="32"/>
        </w:rPr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539740" cy="21590"/>
                <wp:effectExtent l="0" t="7620" r="381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7.1pt;height:1.7pt;width:436.2pt;z-index:251660288;mso-width-relative:page;mso-height-relative:page;" filled="f" stroked="t" coordsize="21600,21600" o:gfxdata="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tv0dQAAAAHAQAADwAAAAAAAAABACAAAAAiAAAAZHJzL2Rvd25yZXYu&#10;eG1sUEsBAhQAFAAAAAgAh07iQOBd8GL/AQAA9wMAAA4AAAAAAAAAAQAgAAAAIwEAAGRycy9lMm9E&#10;b2MueG1sUEsFBgAAAAAGAAYAWQEAAJQ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440" w:lineRule="exact"/>
        <w:ind w:left="0" w:leftChars="0" w:right="210" w:rightChars="100" w:firstLine="280" w:firstLineChars="100"/>
        <w:rPr>
          <w:rFonts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 w:cs="仿宋_GB2312"/>
          <w:spacing w:val="0"/>
          <w:sz w:val="28"/>
          <w:szCs w:val="28"/>
        </w:rPr>
        <w:t>长春建筑学院</w:t>
      </w:r>
      <w:r>
        <w:rPr>
          <w:rFonts w:hint="eastAsia" w:ascii="仿宋_GB2312" w:eastAsia="仿宋_GB2312" w:cs="仿宋_GB2312"/>
          <w:spacing w:val="0"/>
          <w:sz w:val="28"/>
          <w:szCs w:val="28"/>
          <w:lang w:eastAsia="zh-CN"/>
        </w:rPr>
        <w:t>党政办公室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ascii="仿宋_GB2312" w:eastAsia="仿宋_GB2312" w:cs="仿宋_GB2312"/>
          <w:spacing w:val="0"/>
          <w:sz w:val="28"/>
          <w:szCs w:val="28"/>
        </w:rPr>
        <w:t>20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0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 w:cs="仿宋_GB2312"/>
          <w:spacing w:val="0"/>
          <w:sz w:val="28"/>
          <w:szCs w:val="28"/>
        </w:rPr>
        <w:t>日印发</w:t>
      </w:r>
    </w:p>
    <w:p>
      <w:pPr>
        <w:jc w:val="both"/>
      </w:pPr>
      <w:r>
        <w:rPr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105410</wp:posOffset>
                </wp:positionV>
                <wp:extent cx="5539740" cy="21590"/>
                <wp:effectExtent l="0" t="7620" r="3810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740" cy="2159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8.3pt;height:1.7pt;width:436.2pt;z-index:251661312;mso-width-relative:page;mso-height-relative:page;" filled="f" stroked="t" coordsize="21600,21600" o:gfxdata="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qwOgtIAAAAHAQAADwAAAAAAAAABACAAAAAiAAAAZHJzL2Rvd25yZXYueG1s&#10;UEsBAhQAFAAAAAgAh07iQHpr5oT+AQAA9wMAAA4AAAAAAAAAAQAgAAAAIQEAAGRycy9lMm9Eb2Mu&#10;eG1sUEsFBgAAAAAGAAYAWQEAAJE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长春建筑学院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诚实守信是中华民族的传统美德，是处己立身，成就事业的根本原则，是大学生道德规范的基本要求。诚信考试，公正考试，文明考试，是当代大学生义不容辞的责任!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为此，本人承诺在考试中做到以下几点：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1.本人自愿签订诚信考试承诺书。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2.努力提高自身修养，端正考试态度，严守考纪，诚信应考。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3.严于自律，杜绝不良念头。通过入学教育级校规校纪教育、考风考纪教育，我已经知晓学校的各项考试纪律，考试中如有违反，我愿意接收学校的相应处分。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4.我愿意并保证在整个考试过程中自觉遵守、严格执行考生守则，遵守考试纪律，服从考试工作人员管理，诚信应考，无任何作弊行为，不找人替考，不互相传播试题、答案。此外不利用网络传播试题或舆论。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5.本人已认真阅读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学生手册》中《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长春建筑学院学生考试守则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长春建筑学院学生考试违纪、作弊行为认定及管理办法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遵守并郑重承诺愿意在国家、学校等相关部门组织的各类考试中自觉遵守考场纪律，并将承担违纪、作弊带来的后果。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/>
          <w:lang w:val="en-US" w:eastAsia="zh-CN"/>
        </w:rPr>
        <w:t xml:space="preserve">                                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31E1D"/>
    <w:multiLevelType w:val="singleLevel"/>
    <w:tmpl w:val="ADE31E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WQ2MzZjNDMzMjI4YTdmYTc2ZTg5YzJmOGJkYTIifQ=="/>
  </w:docVars>
  <w:rsids>
    <w:rsidRoot w:val="2777129A"/>
    <w:rsid w:val="06605948"/>
    <w:rsid w:val="06E521E8"/>
    <w:rsid w:val="0A672B81"/>
    <w:rsid w:val="0B1C6647"/>
    <w:rsid w:val="0D146C7D"/>
    <w:rsid w:val="0EC5312D"/>
    <w:rsid w:val="109925A1"/>
    <w:rsid w:val="10994BC1"/>
    <w:rsid w:val="151A5116"/>
    <w:rsid w:val="170B3EF8"/>
    <w:rsid w:val="17CB5D80"/>
    <w:rsid w:val="19BF3D6B"/>
    <w:rsid w:val="208A0FEC"/>
    <w:rsid w:val="26FA003C"/>
    <w:rsid w:val="2777129A"/>
    <w:rsid w:val="2DBA5649"/>
    <w:rsid w:val="343410F9"/>
    <w:rsid w:val="34483304"/>
    <w:rsid w:val="34A61A29"/>
    <w:rsid w:val="3A445DA4"/>
    <w:rsid w:val="3B5C3648"/>
    <w:rsid w:val="3D361791"/>
    <w:rsid w:val="3E72327F"/>
    <w:rsid w:val="3F3D0517"/>
    <w:rsid w:val="402105D3"/>
    <w:rsid w:val="452B6D13"/>
    <w:rsid w:val="45F54D90"/>
    <w:rsid w:val="466A478C"/>
    <w:rsid w:val="46AE17D3"/>
    <w:rsid w:val="4E9D5C1A"/>
    <w:rsid w:val="522428CA"/>
    <w:rsid w:val="52B96880"/>
    <w:rsid w:val="530949F3"/>
    <w:rsid w:val="566312D2"/>
    <w:rsid w:val="585D582F"/>
    <w:rsid w:val="5A3B13F0"/>
    <w:rsid w:val="5AB33051"/>
    <w:rsid w:val="653A47F3"/>
    <w:rsid w:val="67DB3FA8"/>
    <w:rsid w:val="6B697062"/>
    <w:rsid w:val="6E29669D"/>
    <w:rsid w:val="7096574A"/>
    <w:rsid w:val="727C0908"/>
    <w:rsid w:val="73D436B2"/>
    <w:rsid w:val="75FA5972"/>
    <w:rsid w:val="767E31E2"/>
    <w:rsid w:val="770E06B6"/>
    <w:rsid w:val="78D06915"/>
    <w:rsid w:val="792CFC02"/>
    <w:rsid w:val="7D964322"/>
    <w:rsid w:val="7D977043"/>
    <w:rsid w:val="7E4A18D2"/>
    <w:rsid w:val="9FD5F0CC"/>
    <w:rsid w:val="FBDE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2">
    <w:name w:val="heading 2"/>
    <w:basedOn w:val="1"/>
    <w:next w:val="1"/>
    <w:qFormat/>
    <w:uiPriority w:val="1"/>
    <w:pPr>
      <w:spacing w:before="190"/>
      <w:ind w:left="763"/>
      <w:outlineLvl w:val="1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1894</Characters>
  <Lines>0</Lines>
  <Paragraphs>0</Paragraphs>
  <TotalTime>1</TotalTime>
  <ScaleCrop>false</ScaleCrop>
  <LinksUpToDate>false</LinksUpToDate>
  <CharactersWithSpaces>1961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2018-12-10T17:01:00Z</dcterms:created>
  <dc:creator>剑指云霄</dc:creator>
  <cp:lastModifiedBy>杨佳</cp:lastModifiedBy>
  <cp:lastPrinted>2020-12-10T14:03:00Z</cp:lastPrinted>
  <dcterms:modified xsi:type="dcterms:W3CDTF">2022-11-29T05:48:32Z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9D69565F223C4F2BA353B13458269FD3</vt:lpwstr>
  </property>
</Properties>
</file>